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2"/>
        <w:ind w:left="2950" w:right="2834" w:firstLine="0"/>
        <w:jc w:val="center"/>
        <w:rPr>
          <w:b/>
          <w:sz w:val="35"/>
        </w:rPr>
      </w:pPr>
      <w:r>
        <w:rPr>
          <w:b/>
          <w:color w:val="050505"/>
          <w:w w:val="95"/>
          <w:sz w:val="35"/>
        </w:rPr>
        <w:t>JOB OFFER</w:t>
      </w:r>
    </w:p>
    <w:p>
      <w:pPr>
        <w:spacing w:before="200"/>
        <w:ind w:left="2972" w:right="2834" w:firstLine="0"/>
        <w:jc w:val="center"/>
        <w:rPr>
          <w:b/>
          <w:sz w:val="41"/>
        </w:rPr>
      </w:pPr>
      <w:r>
        <w:rPr>
          <w:b/>
          <w:color w:val="050505"/>
          <w:sz w:val="41"/>
        </w:rPr>
        <w:t>ADMINISTRATIVE AGENT</w:t>
      </w:r>
    </w:p>
    <w:p>
      <w:pPr>
        <w:pStyle w:val="BodyText"/>
        <w:spacing w:before="8"/>
        <w:rPr>
          <w:b/>
          <w:sz w:val="46"/>
        </w:rPr>
      </w:pPr>
    </w:p>
    <w:p>
      <w:pPr>
        <w:spacing w:before="0"/>
        <w:ind w:left="102" w:right="0" w:firstLine="0"/>
        <w:jc w:val="left"/>
        <w:rPr>
          <w:b/>
          <w:sz w:val="18"/>
        </w:rPr>
      </w:pPr>
      <w:r>
        <w:rPr>
          <w:b/>
          <w:color w:val="050505"/>
          <w:w w:val="105"/>
          <w:sz w:val="18"/>
        </w:rPr>
        <w:t>JOB DESCRIPTION</w:t>
      </w:r>
    </w:p>
    <w:p>
      <w:pPr>
        <w:pStyle w:val="BodyText"/>
        <w:spacing w:line="340" w:lineRule="auto" w:before="101"/>
        <w:ind w:left="103" w:firstLine="7"/>
      </w:pPr>
      <w:r>
        <w:rPr>
          <w:color w:val="050505"/>
          <w:w w:val="110"/>
        </w:rPr>
        <w:t>Reporting</w:t>
      </w:r>
      <w:r>
        <w:rPr>
          <w:color w:val="050505"/>
          <w:spacing w:val="-25"/>
          <w:w w:val="110"/>
        </w:rPr>
        <w:t> </w:t>
      </w:r>
      <w:r>
        <w:rPr>
          <w:color w:val="050505"/>
          <w:w w:val="110"/>
        </w:rPr>
        <w:t>to</w:t>
      </w:r>
      <w:r>
        <w:rPr>
          <w:color w:val="050505"/>
          <w:spacing w:val="-5"/>
          <w:w w:val="110"/>
        </w:rPr>
        <w:t> </w:t>
      </w:r>
      <w:r>
        <w:rPr>
          <w:color w:val="050505"/>
          <w:w w:val="110"/>
        </w:rPr>
        <w:t>the</w:t>
      </w:r>
      <w:r>
        <w:rPr>
          <w:color w:val="050505"/>
          <w:spacing w:val="-11"/>
          <w:w w:val="110"/>
        </w:rPr>
        <w:t> </w:t>
      </w:r>
      <w:r>
        <w:rPr>
          <w:color w:val="050505"/>
          <w:w w:val="110"/>
        </w:rPr>
        <w:t>Director</w:t>
      </w:r>
      <w:r>
        <w:rPr>
          <w:color w:val="050505"/>
          <w:spacing w:val="-15"/>
          <w:w w:val="110"/>
        </w:rPr>
        <w:t> </w:t>
      </w:r>
      <w:r>
        <w:rPr>
          <w:color w:val="050505"/>
          <w:w w:val="110"/>
        </w:rPr>
        <w:t>General,</w:t>
      </w:r>
      <w:r>
        <w:rPr>
          <w:color w:val="050505"/>
          <w:spacing w:val="-23"/>
          <w:w w:val="110"/>
        </w:rPr>
        <w:t> </w:t>
      </w:r>
      <w:r>
        <w:rPr>
          <w:color w:val="050505"/>
          <w:w w:val="110"/>
        </w:rPr>
        <w:t>the Administrative</w:t>
      </w:r>
      <w:r>
        <w:rPr>
          <w:color w:val="050505"/>
          <w:spacing w:val="-18"/>
          <w:w w:val="110"/>
        </w:rPr>
        <w:t> </w:t>
      </w:r>
      <w:r>
        <w:rPr>
          <w:color w:val="050505"/>
          <w:w w:val="110"/>
        </w:rPr>
        <w:t>Agent</w:t>
      </w:r>
      <w:r>
        <w:rPr>
          <w:color w:val="050505"/>
          <w:spacing w:val="-12"/>
          <w:w w:val="110"/>
        </w:rPr>
        <w:t> </w:t>
      </w:r>
      <w:r>
        <w:rPr>
          <w:color w:val="050505"/>
          <w:w w:val="110"/>
        </w:rPr>
        <w:t>will</w:t>
      </w:r>
      <w:r>
        <w:rPr>
          <w:color w:val="050505"/>
          <w:spacing w:val="-27"/>
          <w:w w:val="110"/>
        </w:rPr>
        <w:t> </w:t>
      </w:r>
      <w:r>
        <w:rPr>
          <w:color w:val="050505"/>
          <w:w w:val="110"/>
        </w:rPr>
        <w:t>carry</w:t>
      </w:r>
      <w:r>
        <w:rPr>
          <w:color w:val="050505"/>
          <w:spacing w:val="-18"/>
          <w:w w:val="110"/>
        </w:rPr>
        <w:t> </w:t>
      </w:r>
      <w:r>
        <w:rPr>
          <w:color w:val="050505"/>
          <w:w w:val="110"/>
        </w:rPr>
        <w:t>out</w:t>
      </w:r>
      <w:r>
        <w:rPr>
          <w:color w:val="050505"/>
          <w:spacing w:val="-6"/>
          <w:w w:val="110"/>
        </w:rPr>
        <w:t> </w:t>
      </w:r>
      <w:r>
        <w:rPr>
          <w:color w:val="050505"/>
          <w:w w:val="110"/>
        </w:rPr>
        <w:t>various</w:t>
      </w:r>
      <w:r>
        <w:rPr>
          <w:color w:val="050505"/>
          <w:spacing w:val="-19"/>
          <w:w w:val="110"/>
        </w:rPr>
        <w:t> </w:t>
      </w:r>
      <w:r>
        <w:rPr>
          <w:color w:val="050505"/>
          <w:w w:val="110"/>
        </w:rPr>
        <w:t>tasks</w:t>
      </w:r>
      <w:r>
        <w:rPr>
          <w:color w:val="050505"/>
          <w:spacing w:val="-21"/>
          <w:w w:val="110"/>
        </w:rPr>
        <w:t> </w:t>
      </w:r>
      <w:r>
        <w:rPr>
          <w:color w:val="050505"/>
          <w:w w:val="110"/>
        </w:rPr>
        <w:t>related</w:t>
      </w:r>
      <w:r>
        <w:rPr>
          <w:color w:val="050505"/>
          <w:spacing w:val="-19"/>
          <w:w w:val="110"/>
        </w:rPr>
        <w:t> </w:t>
      </w:r>
      <w:r>
        <w:rPr>
          <w:color w:val="050505"/>
          <w:w w:val="110"/>
        </w:rPr>
        <w:t>to</w:t>
      </w:r>
      <w:r>
        <w:rPr>
          <w:color w:val="050505"/>
          <w:spacing w:val="-14"/>
          <w:w w:val="110"/>
        </w:rPr>
        <w:t> </w:t>
      </w:r>
      <w:r>
        <w:rPr>
          <w:color w:val="050505"/>
          <w:w w:val="110"/>
        </w:rPr>
        <w:t>the</w:t>
      </w:r>
      <w:r>
        <w:rPr>
          <w:color w:val="050505"/>
          <w:spacing w:val="-15"/>
          <w:w w:val="110"/>
        </w:rPr>
        <w:t> </w:t>
      </w:r>
      <w:r>
        <w:rPr>
          <w:color w:val="050505"/>
          <w:w w:val="110"/>
        </w:rPr>
        <w:t>enforcement</w:t>
      </w:r>
      <w:r>
        <w:rPr>
          <w:color w:val="050505"/>
          <w:spacing w:val="-9"/>
          <w:w w:val="110"/>
        </w:rPr>
        <w:t> </w:t>
      </w:r>
      <w:r>
        <w:rPr>
          <w:color w:val="050505"/>
          <w:w w:val="110"/>
        </w:rPr>
        <w:t>and control</w:t>
      </w:r>
      <w:r>
        <w:rPr>
          <w:color w:val="050505"/>
          <w:spacing w:val="-28"/>
          <w:w w:val="110"/>
        </w:rPr>
        <w:t> </w:t>
      </w:r>
      <w:r>
        <w:rPr>
          <w:color w:val="050505"/>
          <w:w w:val="110"/>
        </w:rPr>
        <w:t>of</w:t>
      </w:r>
      <w:r>
        <w:rPr>
          <w:color w:val="050505"/>
          <w:spacing w:val="-21"/>
          <w:w w:val="110"/>
        </w:rPr>
        <w:t> </w:t>
      </w:r>
      <w:r>
        <w:rPr>
          <w:color w:val="050505"/>
          <w:w w:val="110"/>
        </w:rPr>
        <w:t>administrative</w:t>
      </w:r>
      <w:r>
        <w:rPr>
          <w:color w:val="050505"/>
          <w:spacing w:val="-32"/>
          <w:w w:val="110"/>
        </w:rPr>
        <w:t> </w:t>
      </w:r>
      <w:r>
        <w:rPr>
          <w:color w:val="050505"/>
          <w:w w:val="110"/>
        </w:rPr>
        <w:t>standards</w:t>
      </w:r>
      <w:r>
        <w:rPr>
          <w:color w:val="050505"/>
          <w:spacing w:val="-19"/>
          <w:w w:val="110"/>
        </w:rPr>
        <w:t> </w:t>
      </w:r>
      <w:r>
        <w:rPr>
          <w:color w:val="050505"/>
          <w:w w:val="110"/>
        </w:rPr>
        <w:t>and</w:t>
      </w:r>
      <w:r>
        <w:rPr>
          <w:color w:val="050505"/>
          <w:spacing w:val="-27"/>
          <w:w w:val="110"/>
        </w:rPr>
        <w:t> </w:t>
      </w:r>
      <w:r>
        <w:rPr>
          <w:color w:val="050505"/>
          <w:w w:val="110"/>
        </w:rPr>
        <w:t>procedures.</w:t>
      </w:r>
      <w:r>
        <w:rPr>
          <w:color w:val="050505"/>
          <w:spacing w:val="-21"/>
          <w:w w:val="110"/>
        </w:rPr>
        <w:t> </w:t>
      </w:r>
      <w:r>
        <w:rPr>
          <w:color w:val="050505"/>
          <w:w w:val="110"/>
        </w:rPr>
        <w:t>These</w:t>
      </w:r>
      <w:r>
        <w:rPr>
          <w:color w:val="050505"/>
          <w:spacing w:val="-15"/>
          <w:w w:val="110"/>
        </w:rPr>
        <w:t> </w:t>
      </w:r>
      <w:r>
        <w:rPr>
          <w:color w:val="050505"/>
          <w:w w:val="110"/>
        </w:rPr>
        <w:t>tasks</w:t>
      </w:r>
      <w:r>
        <w:rPr>
          <w:color w:val="050505"/>
          <w:spacing w:val="-26"/>
          <w:w w:val="110"/>
        </w:rPr>
        <w:t> </w:t>
      </w:r>
      <w:r>
        <w:rPr>
          <w:color w:val="050505"/>
          <w:w w:val="110"/>
        </w:rPr>
        <w:t>are</w:t>
      </w:r>
      <w:r>
        <w:rPr>
          <w:color w:val="050505"/>
          <w:spacing w:val="-25"/>
          <w:w w:val="110"/>
        </w:rPr>
        <w:t> </w:t>
      </w:r>
      <w:r>
        <w:rPr>
          <w:color w:val="050505"/>
          <w:w w:val="110"/>
        </w:rPr>
        <w:t>associated</w:t>
      </w:r>
      <w:r>
        <w:rPr>
          <w:color w:val="050505"/>
          <w:spacing w:val="-20"/>
          <w:w w:val="110"/>
        </w:rPr>
        <w:t> </w:t>
      </w:r>
      <w:r>
        <w:rPr>
          <w:color w:val="050505"/>
          <w:w w:val="110"/>
        </w:rPr>
        <w:t>with</w:t>
      </w:r>
      <w:r>
        <w:rPr>
          <w:color w:val="050505"/>
          <w:spacing w:val="-27"/>
          <w:w w:val="110"/>
        </w:rPr>
        <w:t> </w:t>
      </w:r>
      <w:r>
        <w:rPr>
          <w:color w:val="050505"/>
          <w:w w:val="110"/>
        </w:rPr>
        <w:t>reception,</w:t>
      </w:r>
      <w:r>
        <w:rPr>
          <w:color w:val="050505"/>
          <w:spacing w:val="-24"/>
          <w:w w:val="110"/>
        </w:rPr>
        <w:t> </w:t>
      </w:r>
      <w:r>
        <w:rPr>
          <w:color w:val="050505"/>
          <w:w w:val="110"/>
        </w:rPr>
        <w:t>municipal</w:t>
      </w:r>
      <w:r>
        <w:rPr>
          <w:color w:val="050505"/>
          <w:spacing w:val="-25"/>
          <w:w w:val="110"/>
        </w:rPr>
        <w:t> </w:t>
      </w:r>
      <w:r>
        <w:rPr>
          <w:color w:val="050505"/>
          <w:w w:val="110"/>
        </w:rPr>
        <w:t>accounting, taxation</w:t>
      </w:r>
      <w:r>
        <w:rPr>
          <w:color w:val="282828"/>
          <w:w w:val="110"/>
        </w:rPr>
        <w:t>, </w:t>
      </w:r>
      <w:r>
        <w:rPr>
          <w:color w:val="050505"/>
          <w:w w:val="110"/>
        </w:rPr>
        <w:t>collections, and supplier</w:t>
      </w:r>
      <w:r>
        <w:rPr>
          <w:color w:val="050505"/>
          <w:spacing w:val="-14"/>
          <w:w w:val="110"/>
        </w:rPr>
        <w:t> </w:t>
      </w:r>
      <w:r>
        <w:rPr>
          <w:color w:val="050505"/>
          <w:w w:val="110"/>
        </w:rPr>
        <w:t>accounts.</w:t>
      </w:r>
    </w:p>
    <w:p>
      <w:pPr>
        <w:pStyle w:val="BodyText"/>
        <w:spacing w:before="6"/>
        <w:rPr>
          <w:sz w:val="28"/>
        </w:rPr>
      </w:pPr>
    </w:p>
    <w:p>
      <w:pPr>
        <w:spacing w:before="0"/>
        <w:ind w:left="107" w:right="0" w:firstLine="0"/>
        <w:jc w:val="left"/>
        <w:rPr>
          <w:b/>
          <w:sz w:val="18"/>
        </w:rPr>
      </w:pPr>
      <w:r>
        <w:rPr>
          <w:b/>
          <w:color w:val="050505"/>
          <w:w w:val="110"/>
          <w:sz w:val="18"/>
        </w:rPr>
        <w:t>DUTIES AND RESPONSIBILITIES</w:t>
      </w:r>
    </w:p>
    <w:p>
      <w:pPr>
        <w:pStyle w:val="BodyText"/>
        <w:spacing w:before="8"/>
        <w:rPr>
          <w:b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831" w:val="left" w:leader="none"/>
          <w:tab w:pos="832" w:val="left" w:leader="none"/>
        </w:tabs>
        <w:spacing w:line="240" w:lineRule="auto" w:before="0" w:after="0"/>
        <w:ind w:left="831" w:right="0" w:hanging="371"/>
        <w:jc w:val="left"/>
        <w:rPr>
          <w:sz w:val="19"/>
        </w:rPr>
      </w:pPr>
      <w:r>
        <w:rPr>
          <w:color w:val="050505"/>
          <w:w w:val="105"/>
          <w:sz w:val="19"/>
        </w:rPr>
        <w:t>Process accounts payable and</w:t>
      </w:r>
      <w:r>
        <w:rPr>
          <w:color w:val="050505"/>
          <w:spacing w:val="-3"/>
          <w:w w:val="105"/>
          <w:sz w:val="19"/>
        </w:rPr>
        <w:t> </w:t>
      </w:r>
      <w:r>
        <w:rPr>
          <w:color w:val="050505"/>
          <w:w w:val="105"/>
          <w:sz w:val="19"/>
        </w:rPr>
        <w:t>receivable;</w:t>
      </w:r>
    </w:p>
    <w:p>
      <w:pPr>
        <w:pStyle w:val="ListParagraph"/>
        <w:numPr>
          <w:ilvl w:val="0"/>
          <w:numId w:val="1"/>
        </w:numPr>
        <w:tabs>
          <w:tab w:pos="831" w:val="left" w:leader="none"/>
          <w:tab w:pos="832" w:val="left" w:leader="none"/>
        </w:tabs>
        <w:spacing w:line="240" w:lineRule="auto" w:before="89" w:after="0"/>
        <w:ind w:left="831" w:right="0" w:hanging="371"/>
        <w:jc w:val="left"/>
        <w:rPr>
          <w:sz w:val="19"/>
        </w:rPr>
      </w:pPr>
      <w:r>
        <w:rPr>
          <w:color w:val="050505"/>
          <w:w w:val="105"/>
          <w:sz w:val="19"/>
        </w:rPr>
        <w:t>Perform journal entries and manage</w:t>
      </w:r>
      <w:r>
        <w:rPr>
          <w:color w:val="050505"/>
          <w:spacing w:val="4"/>
          <w:w w:val="105"/>
          <w:sz w:val="19"/>
        </w:rPr>
        <w:t> </w:t>
      </w:r>
      <w:r>
        <w:rPr>
          <w:color w:val="050505"/>
          <w:w w:val="105"/>
          <w:sz w:val="19"/>
        </w:rPr>
        <w:t>collections;</w:t>
      </w:r>
    </w:p>
    <w:p>
      <w:pPr>
        <w:pStyle w:val="ListParagraph"/>
        <w:numPr>
          <w:ilvl w:val="0"/>
          <w:numId w:val="1"/>
        </w:numPr>
        <w:tabs>
          <w:tab w:pos="830" w:val="left" w:leader="none"/>
          <w:tab w:pos="831" w:val="left" w:leader="none"/>
        </w:tabs>
        <w:spacing w:line="240" w:lineRule="auto" w:before="94" w:after="0"/>
        <w:ind w:left="830" w:right="0" w:hanging="370"/>
        <w:jc w:val="left"/>
        <w:rPr>
          <w:sz w:val="19"/>
        </w:rPr>
      </w:pPr>
      <w:r>
        <w:rPr>
          <w:color w:val="050505"/>
          <w:w w:val="105"/>
          <w:sz w:val="19"/>
        </w:rPr>
        <w:t>Handle collections (cheques, post-dated cheques, taxes, photocopies/faxes,</w:t>
      </w:r>
      <w:r>
        <w:rPr>
          <w:color w:val="050505"/>
          <w:spacing w:val="-17"/>
          <w:w w:val="105"/>
          <w:sz w:val="19"/>
        </w:rPr>
        <w:t> </w:t>
      </w:r>
      <w:r>
        <w:rPr>
          <w:color w:val="050505"/>
          <w:w w:val="105"/>
          <w:sz w:val="19"/>
        </w:rPr>
        <w:t>etc.);</w:t>
      </w:r>
    </w:p>
    <w:p>
      <w:pPr>
        <w:pStyle w:val="ListParagraph"/>
        <w:numPr>
          <w:ilvl w:val="0"/>
          <w:numId w:val="1"/>
        </w:numPr>
        <w:tabs>
          <w:tab w:pos="831" w:val="left" w:leader="none"/>
          <w:tab w:pos="832" w:val="left" w:leader="none"/>
        </w:tabs>
        <w:spacing w:line="338" w:lineRule="auto" w:before="94" w:after="0"/>
        <w:ind w:left="829" w:right="491" w:hanging="368"/>
        <w:jc w:val="left"/>
        <w:rPr>
          <w:sz w:val="19"/>
        </w:rPr>
      </w:pPr>
      <w:r>
        <w:rPr>
          <w:color w:val="050505"/>
          <w:w w:val="105"/>
          <w:sz w:val="19"/>
        </w:rPr>
        <w:t>Provide customer service, including receiving tax payments, handling complaints, and responding to citizen requests;</w:t>
      </w:r>
    </w:p>
    <w:p>
      <w:pPr>
        <w:pStyle w:val="ListParagraph"/>
        <w:numPr>
          <w:ilvl w:val="0"/>
          <w:numId w:val="1"/>
        </w:numPr>
        <w:tabs>
          <w:tab w:pos="830" w:val="left" w:leader="none"/>
          <w:tab w:pos="831" w:val="left" w:leader="none"/>
        </w:tabs>
        <w:spacing w:line="208" w:lineRule="exact" w:before="0" w:after="0"/>
        <w:ind w:left="830" w:right="0" w:hanging="370"/>
        <w:jc w:val="left"/>
        <w:rPr>
          <w:sz w:val="19"/>
        </w:rPr>
      </w:pPr>
      <w:r>
        <w:rPr>
          <w:color w:val="050505"/>
          <w:w w:val="105"/>
          <w:sz w:val="19"/>
        </w:rPr>
        <w:t>File and archive invoices and cheques for</w:t>
      </w:r>
      <w:r>
        <w:rPr>
          <w:color w:val="050505"/>
          <w:spacing w:val="1"/>
          <w:w w:val="105"/>
          <w:sz w:val="19"/>
        </w:rPr>
        <w:t> </w:t>
      </w:r>
      <w:r>
        <w:rPr>
          <w:color w:val="050505"/>
          <w:w w:val="105"/>
          <w:sz w:val="19"/>
        </w:rPr>
        <w:t>suppliers;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94" w:after="0"/>
        <w:ind w:left="832" w:right="0" w:hanging="372"/>
        <w:jc w:val="left"/>
        <w:rPr>
          <w:sz w:val="19"/>
        </w:rPr>
      </w:pPr>
      <w:r>
        <w:rPr>
          <w:color w:val="050505"/>
          <w:w w:val="105"/>
          <w:sz w:val="19"/>
        </w:rPr>
        <w:t>Assist in preparing reports and documents for accounting audits </w:t>
      </w:r>
      <w:r>
        <w:rPr>
          <w:color w:val="282828"/>
          <w:w w:val="105"/>
          <w:sz w:val="19"/>
        </w:rPr>
        <w:t>, </w:t>
      </w:r>
      <w:r>
        <w:rPr>
          <w:color w:val="050505"/>
          <w:w w:val="105"/>
          <w:sz w:val="19"/>
        </w:rPr>
        <w:t>consultations, and public</w:t>
      </w:r>
      <w:r>
        <w:rPr>
          <w:color w:val="050505"/>
          <w:spacing w:val="3"/>
          <w:w w:val="105"/>
          <w:sz w:val="19"/>
        </w:rPr>
        <w:t> </w:t>
      </w:r>
      <w:r>
        <w:rPr>
          <w:color w:val="050505"/>
          <w:w w:val="105"/>
          <w:sz w:val="19"/>
        </w:rPr>
        <w:t>notices;</w:t>
      </w:r>
    </w:p>
    <w:p>
      <w:pPr>
        <w:pStyle w:val="ListParagraph"/>
        <w:numPr>
          <w:ilvl w:val="0"/>
          <w:numId w:val="1"/>
        </w:numPr>
        <w:tabs>
          <w:tab w:pos="831" w:val="left" w:leader="none"/>
          <w:tab w:pos="832" w:val="left" w:leader="none"/>
        </w:tabs>
        <w:spacing w:line="240" w:lineRule="auto" w:before="94" w:after="0"/>
        <w:ind w:left="831" w:right="0" w:hanging="371"/>
        <w:jc w:val="left"/>
        <w:rPr>
          <w:sz w:val="19"/>
        </w:rPr>
      </w:pPr>
      <w:r>
        <w:rPr>
          <w:color w:val="050505"/>
          <w:w w:val="105"/>
          <w:sz w:val="19"/>
        </w:rPr>
        <w:t>Ensure the tracking of </w:t>
      </w:r>
      <w:r>
        <w:rPr>
          <w:color w:val="050505"/>
          <w:spacing w:val="2"/>
          <w:w w:val="105"/>
          <w:sz w:val="19"/>
        </w:rPr>
        <w:t>vario </w:t>
      </w:r>
      <w:r>
        <w:rPr>
          <w:color w:val="050505"/>
          <w:w w:val="105"/>
          <w:sz w:val="19"/>
        </w:rPr>
        <w:t>us invoices related to municipal regulations, property taxes, and other</w:t>
      </w:r>
      <w:r>
        <w:rPr>
          <w:color w:val="050505"/>
          <w:spacing w:val="-21"/>
          <w:w w:val="105"/>
          <w:sz w:val="19"/>
        </w:rPr>
        <w:t> </w:t>
      </w:r>
      <w:r>
        <w:rPr>
          <w:color w:val="050505"/>
          <w:spacing w:val="-3"/>
          <w:w w:val="105"/>
          <w:sz w:val="19"/>
        </w:rPr>
        <w:t>invoices</w:t>
      </w:r>
      <w:r>
        <w:rPr>
          <w:color w:val="282828"/>
          <w:spacing w:val="-3"/>
          <w:w w:val="105"/>
          <w:sz w:val="19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7"/>
        </w:rPr>
      </w:pPr>
    </w:p>
    <w:p>
      <w:pPr>
        <w:spacing w:before="0"/>
        <w:ind w:left="102" w:right="0" w:firstLine="0"/>
        <w:jc w:val="left"/>
        <w:rPr>
          <w:b/>
          <w:sz w:val="18"/>
        </w:rPr>
      </w:pPr>
      <w:r>
        <w:rPr>
          <w:b/>
          <w:color w:val="050505"/>
          <w:w w:val="110"/>
          <w:sz w:val="18"/>
        </w:rPr>
        <w:t>QUALIFICATIONS AND REQUIREMENTS</w:t>
      </w:r>
    </w:p>
    <w:p>
      <w:pPr>
        <w:pStyle w:val="BodyText"/>
        <w:spacing w:before="10"/>
        <w:rPr>
          <w:b/>
          <w:sz w:val="15"/>
        </w:rPr>
      </w:pPr>
    </w:p>
    <w:p>
      <w:pPr>
        <w:pStyle w:val="ListParagraph"/>
        <w:numPr>
          <w:ilvl w:val="0"/>
          <w:numId w:val="1"/>
        </w:numPr>
        <w:tabs>
          <w:tab w:pos="831" w:val="left" w:leader="none"/>
          <w:tab w:pos="832" w:val="left" w:leader="none"/>
        </w:tabs>
        <w:spacing w:line="240" w:lineRule="auto" w:before="1" w:after="0"/>
        <w:ind w:left="831" w:right="0" w:hanging="371"/>
        <w:jc w:val="left"/>
        <w:rPr>
          <w:sz w:val="19"/>
        </w:rPr>
      </w:pPr>
      <w:r>
        <w:rPr>
          <w:color w:val="050505"/>
          <w:w w:val="105"/>
          <w:sz w:val="19"/>
        </w:rPr>
        <w:t>Diploma in accounting or a related field (professional or college</w:t>
      </w:r>
      <w:r>
        <w:rPr>
          <w:color w:val="050505"/>
          <w:spacing w:val="39"/>
          <w:w w:val="105"/>
          <w:sz w:val="19"/>
        </w:rPr>
        <w:t> </w:t>
      </w:r>
      <w:r>
        <w:rPr>
          <w:color w:val="050505"/>
          <w:w w:val="105"/>
          <w:sz w:val="19"/>
        </w:rPr>
        <w:t>level);</w:t>
      </w:r>
    </w:p>
    <w:p>
      <w:pPr>
        <w:pStyle w:val="ListParagraph"/>
        <w:numPr>
          <w:ilvl w:val="0"/>
          <w:numId w:val="1"/>
        </w:numPr>
        <w:tabs>
          <w:tab w:pos="833" w:val="left" w:leader="none"/>
          <w:tab w:pos="834" w:val="left" w:leader="none"/>
        </w:tabs>
        <w:spacing w:line="240" w:lineRule="auto" w:before="89" w:after="0"/>
        <w:ind w:left="833" w:right="0" w:hanging="373"/>
        <w:jc w:val="left"/>
        <w:rPr>
          <w:sz w:val="19"/>
        </w:rPr>
      </w:pPr>
      <w:r>
        <w:rPr>
          <w:color w:val="050505"/>
          <w:w w:val="105"/>
          <w:sz w:val="19"/>
        </w:rPr>
        <w:t>3-5 years of relevant experience;</w:t>
      </w:r>
    </w:p>
    <w:p>
      <w:pPr>
        <w:pStyle w:val="ListParagraph"/>
        <w:numPr>
          <w:ilvl w:val="0"/>
          <w:numId w:val="1"/>
        </w:numPr>
        <w:tabs>
          <w:tab w:pos="831" w:val="left" w:leader="none"/>
          <w:tab w:pos="832" w:val="left" w:leader="none"/>
        </w:tabs>
        <w:spacing w:line="240" w:lineRule="auto" w:before="94" w:after="0"/>
        <w:ind w:left="831" w:right="0" w:hanging="371"/>
        <w:jc w:val="left"/>
        <w:rPr>
          <w:sz w:val="19"/>
        </w:rPr>
      </w:pPr>
      <w:r>
        <w:rPr>
          <w:color w:val="050505"/>
          <w:w w:val="105"/>
          <w:sz w:val="19"/>
        </w:rPr>
        <w:t>Proficiency in SAGE software and Microsoft Office Suite; experience with the PG taxation system is an</w:t>
      </w:r>
      <w:r>
        <w:rPr>
          <w:color w:val="050505"/>
          <w:spacing w:val="-41"/>
          <w:w w:val="105"/>
          <w:sz w:val="19"/>
        </w:rPr>
        <w:t> </w:t>
      </w:r>
      <w:r>
        <w:rPr>
          <w:color w:val="050505"/>
          <w:w w:val="105"/>
          <w:sz w:val="19"/>
        </w:rPr>
        <w:t>asset;</w:t>
      </w:r>
    </w:p>
    <w:p>
      <w:pPr>
        <w:pStyle w:val="ListParagraph"/>
        <w:numPr>
          <w:ilvl w:val="0"/>
          <w:numId w:val="1"/>
        </w:numPr>
        <w:tabs>
          <w:tab w:pos="830" w:val="left" w:leader="none"/>
          <w:tab w:pos="831" w:val="left" w:leader="none"/>
        </w:tabs>
        <w:spacing w:line="240" w:lineRule="auto" w:before="89" w:after="0"/>
        <w:ind w:left="830" w:right="0" w:hanging="370"/>
        <w:jc w:val="left"/>
        <w:rPr>
          <w:sz w:val="19"/>
        </w:rPr>
      </w:pPr>
      <w:r>
        <w:rPr>
          <w:color w:val="050505"/>
          <w:w w:val="110"/>
          <w:sz w:val="19"/>
        </w:rPr>
        <w:t>Fluency</w:t>
      </w:r>
      <w:r>
        <w:rPr>
          <w:color w:val="050505"/>
          <w:spacing w:val="-13"/>
          <w:w w:val="110"/>
          <w:sz w:val="19"/>
        </w:rPr>
        <w:t> </w:t>
      </w:r>
      <w:r>
        <w:rPr>
          <w:color w:val="050505"/>
          <w:w w:val="110"/>
          <w:sz w:val="19"/>
        </w:rPr>
        <w:t>in</w:t>
      </w:r>
      <w:r>
        <w:rPr>
          <w:color w:val="050505"/>
          <w:spacing w:val="-12"/>
          <w:w w:val="110"/>
          <w:sz w:val="19"/>
        </w:rPr>
        <w:t> </w:t>
      </w:r>
      <w:r>
        <w:rPr>
          <w:color w:val="050505"/>
          <w:w w:val="110"/>
          <w:sz w:val="19"/>
        </w:rPr>
        <w:t>both</w:t>
      </w:r>
      <w:r>
        <w:rPr>
          <w:color w:val="050505"/>
          <w:spacing w:val="-23"/>
          <w:w w:val="110"/>
          <w:sz w:val="19"/>
        </w:rPr>
        <w:t> </w:t>
      </w:r>
      <w:r>
        <w:rPr>
          <w:color w:val="050505"/>
          <w:w w:val="110"/>
          <w:sz w:val="19"/>
        </w:rPr>
        <w:t>French</w:t>
      </w:r>
      <w:r>
        <w:rPr>
          <w:color w:val="050505"/>
          <w:spacing w:val="-22"/>
          <w:w w:val="110"/>
          <w:sz w:val="19"/>
        </w:rPr>
        <w:t> </w:t>
      </w:r>
      <w:r>
        <w:rPr>
          <w:color w:val="050505"/>
          <w:w w:val="110"/>
          <w:sz w:val="19"/>
        </w:rPr>
        <w:t>and</w:t>
      </w:r>
      <w:r>
        <w:rPr>
          <w:color w:val="050505"/>
          <w:spacing w:val="-19"/>
          <w:w w:val="110"/>
          <w:sz w:val="19"/>
        </w:rPr>
        <w:t> </w:t>
      </w:r>
      <w:r>
        <w:rPr>
          <w:color w:val="050505"/>
          <w:w w:val="110"/>
          <w:sz w:val="19"/>
        </w:rPr>
        <w:t>English</w:t>
      </w:r>
      <w:r>
        <w:rPr>
          <w:color w:val="050505"/>
          <w:spacing w:val="-17"/>
          <w:w w:val="110"/>
          <w:sz w:val="19"/>
        </w:rPr>
        <w:t> </w:t>
      </w:r>
      <w:r>
        <w:rPr>
          <w:color w:val="050505"/>
          <w:w w:val="110"/>
          <w:sz w:val="19"/>
        </w:rPr>
        <w:t>(spoken</w:t>
      </w:r>
      <w:r>
        <w:rPr>
          <w:color w:val="050505"/>
          <w:spacing w:val="-18"/>
          <w:w w:val="110"/>
          <w:sz w:val="19"/>
        </w:rPr>
        <w:t> </w:t>
      </w:r>
      <w:r>
        <w:rPr>
          <w:color w:val="050505"/>
          <w:w w:val="110"/>
          <w:sz w:val="19"/>
        </w:rPr>
        <w:t>and</w:t>
      </w:r>
      <w:r>
        <w:rPr>
          <w:color w:val="050505"/>
          <w:spacing w:val="-27"/>
          <w:w w:val="110"/>
          <w:sz w:val="19"/>
        </w:rPr>
        <w:t> </w:t>
      </w:r>
      <w:r>
        <w:rPr>
          <w:color w:val="050505"/>
          <w:w w:val="110"/>
          <w:sz w:val="19"/>
        </w:rPr>
        <w:t>written),</w:t>
      </w:r>
      <w:r>
        <w:rPr>
          <w:color w:val="050505"/>
          <w:spacing w:val="-22"/>
          <w:w w:val="110"/>
          <w:sz w:val="19"/>
        </w:rPr>
        <w:t> </w:t>
      </w:r>
      <w:r>
        <w:rPr>
          <w:color w:val="050505"/>
          <w:w w:val="110"/>
          <w:sz w:val="19"/>
        </w:rPr>
        <w:t>with</w:t>
      </w:r>
      <w:r>
        <w:rPr>
          <w:color w:val="050505"/>
          <w:spacing w:val="-26"/>
          <w:w w:val="110"/>
          <w:sz w:val="19"/>
        </w:rPr>
        <w:t> </w:t>
      </w:r>
      <w:r>
        <w:rPr>
          <w:color w:val="050505"/>
          <w:w w:val="110"/>
          <w:sz w:val="19"/>
        </w:rPr>
        <w:t>strong</w:t>
      </w:r>
      <w:r>
        <w:rPr>
          <w:color w:val="050505"/>
          <w:spacing w:val="-33"/>
          <w:w w:val="110"/>
          <w:sz w:val="19"/>
        </w:rPr>
        <w:t> </w:t>
      </w:r>
      <w:r>
        <w:rPr>
          <w:color w:val="050505"/>
          <w:w w:val="110"/>
          <w:sz w:val="19"/>
        </w:rPr>
        <w:t>oral</w:t>
      </w:r>
      <w:r>
        <w:rPr>
          <w:color w:val="050505"/>
          <w:spacing w:val="-22"/>
          <w:w w:val="110"/>
          <w:sz w:val="19"/>
        </w:rPr>
        <w:t> </w:t>
      </w:r>
      <w:r>
        <w:rPr>
          <w:color w:val="050505"/>
          <w:w w:val="110"/>
          <w:sz w:val="19"/>
        </w:rPr>
        <w:t>and</w:t>
      </w:r>
      <w:r>
        <w:rPr>
          <w:color w:val="050505"/>
          <w:spacing w:val="-21"/>
          <w:w w:val="110"/>
          <w:sz w:val="19"/>
        </w:rPr>
        <w:t> </w:t>
      </w:r>
      <w:r>
        <w:rPr>
          <w:color w:val="050505"/>
          <w:w w:val="110"/>
          <w:sz w:val="19"/>
        </w:rPr>
        <w:t>written</w:t>
      </w:r>
      <w:r>
        <w:rPr>
          <w:color w:val="050505"/>
          <w:spacing w:val="-21"/>
          <w:w w:val="110"/>
          <w:sz w:val="19"/>
        </w:rPr>
        <w:t> </w:t>
      </w:r>
      <w:r>
        <w:rPr>
          <w:color w:val="050505"/>
          <w:w w:val="110"/>
          <w:sz w:val="19"/>
        </w:rPr>
        <w:t>communication</w:t>
      </w:r>
      <w:r>
        <w:rPr>
          <w:color w:val="050505"/>
          <w:spacing w:val="-16"/>
          <w:w w:val="110"/>
          <w:sz w:val="19"/>
        </w:rPr>
        <w:t> </w:t>
      </w:r>
      <w:r>
        <w:rPr>
          <w:color w:val="050505"/>
          <w:w w:val="110"/>
          <w:sz w:val="19"/>
        </w:rPr>
        <w:t>skills;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93" w:after="0"/>
        <w:ind w:left="832" w:right="0" w:hanging="367"/>
        <w:jc w:val="left"/>
        <w:rPr>
          <w:sz w:val="19"/>
        </w:rPr>
      </w:pPr>
      <w:r>
        <w:rPr>
          <w:color w:val="050505"/>
          <w:w w:val="105"/>
          <w:sz w:val="19"/>
        </w:rPr>
        <w:t>Knowledge of municipal laws and regulations (an</w:t>
      </w:r>
      <w:r>
        <w:rPr>
          <w:color w:val="050505"/>
          <w:spacing w:val="1"/>
          <w:w w:val="105"/>
          <w:sz w:val="19"/>
        </w:rPr>
        <w:t> </w:t>
      </w:r>
      <w:r>
        <w:rPr>
          <w:color w:val="050505"/>
          <w:w w:val="105"/>
          <w:sz w:val="19"/>
        </w:rPr>
        <w:t>asset);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  <w:tab w:pos="824" w:val="left" w:leader="none"/>
        </w:tabs>
        <w:spacing w:line="240" w:lineRule="auto" w:before="85" w:after="0"/>
        <w:ind w:left="823" w:right="0" w:hanging="363"/>
        <w:jc w:val="left"/>
        <w:rPr>
          <w:sz w:val="19"/>
        </w:rPr>
      </w:pPr>
      <w:r>
        <w:rPr>
          <w:color w:val="050505"/>
          <w:w w:val="110"/>
          <w:sz w:val="19"/>
        </w:rPr>
        <w:t>Strong</w:t>
      </w:r>
      <w:r>
        <w:rPr>
          <w:color w:val="050505"/>
          <w:spacing w:val="-13"/>
          <w:w w:val="110"/>
          <w:sz w:val="19"/>
        </w:rPr>
        <w:t> </w:t>
      </w:r>
      <w:r>
        <w:rPr>
          <w:color w:val="050505"/>
          <w:w w:val="110"/>
          <w:sz w:val="19"/>
        </w:rPr>
        <w:t>organizational</w:t>
      </w:r>
      <w:r>
        <w:rPr>
          <w:color w:val="050505"/>
          <w:spacing w:val="-22"/>
          <w:w w:val="110"/>
          <w:sz w:val="19"/>
        </w:rPr>
        <w:t> </w:t>
      </w:r>
      <w:r>
        <w:rPr>
          <w:color w:val="050505"/>
          <w:w w:val="110"/>
          <w:sz w:val="19"/>
        </w:rPr>
        <w:t>and</w:t>
      </w:r>
      <w:r>
        <w:rPr>
          <w:color w:val="050505"/>
          <w:spacing w:val="-9"/>
          <w:w w:val="110"/>
          <w:sz w:val="19"/>
        </w:rPr>
        <w:t> </w:t>
      </w:r>
      <w:r>
        <w:rPr>
          <w:color w:val="050505"/>
          <w:w w:val="110"/>
          <w:sz w:val="19"/>
        </w:rPr>
        <w:t>time-management</w:t>
      </w:r>
      <w:r>
        <w:rPr>
          <w:color w:val="050505"/>
          <w:spacing w:val="-15"/>
          <w:w w:val="110"/>
          <w:sz w:val="19"/>
        </w:rPr>
        <w:t> </w:t>
      </w:r>
      <w:r>
        <w:rPr>
          <w:color w:val="050505"/>
          <w:w w:val="110"/>
          <w:sz w:val="19"/>
        </w:rPr>
        <w:t>skills;</w:t>
      </w:r>
    </w:p>
    <w:p>
      <w:pPr>
        <w:pStyle w:val="ListParagraph"/>
        <w:numPr>
          <w:ilvl w:val="0"/>
          <w:numId w:val="1"/>
        </w:numPr>
        <w:tabs>
          <w:tab w:pos="831" w:val="left" w:leader="none"/>
          <w:tab w:pos="832" w:val="left" w:leader="none"/>
        </w:tabs>
        <w:spacing w:line="240" w:lineRule="auto" w:before="94" w:after="0"/>
        <w:ind w:left="831" w:right="0" w:hanging="371"/>
        <w:jc w:val="left"/>
        <w:rPr>
          <w:sz w:val="19"/>
        </w:rPr>
      </w:pPr>
      <w:r>
        <w:rPr>
          <w:color w:val="050505"/>
          <w:w w:val="110"/>
          <w:sz w:val="19"/>
        </w:rPr>
        <w:t>Professional</w:t>
      </w:r>
      <w:r>
        <w:rPr>
          <w:color w:val="050505"/>
          <w:spacing w:val="3"/>
          <w:w w:val="110"/>
          <w:sz w:val="19"/>
        </w:rPr>
        <w:t> </w:t>
      </w:r>
      <w:r>
        <w:rPr>
          <w:color w:val="050505"/>
          <w:w w:val="110"/>
          <w:sz w:val="19"/>
        </w:rPr>
        <w:t>and</w:t>
      </w:r>
      <w:r>
        <w:rPr>
          <w:color w:val="050505"/>
          <w:spacing w:val="-13"/>
          <w:w w:val="110"/>
          <w:sz w:val="19"/>
        </w:rPr>
        <w:t> </w:t>
      </w:r>
      <w:r>
        <w:rPr>
          <w:color w:val="050505"/>
          <w:w w:val="110"/>
          <w:sz w:val="19"/>
        </w:rPr>
        <w:t>courteous</w:t>
      </w:r>
      <w:r>
        <w:rPr>
          <w:color w:val="050505"/>
          <w:spacing w:val="-4"/>
          <w:w w:val="110"/>
          <w:sz w:val="19"/>
        </w:rPr>
        <w:t> </w:t>
      </w:r>
      <w:r>
        <w:rPr>
          <w:color w:val="050505"/>
          <w:w w:val="110"/>
          <w:sz w:val="19"/>
        </w:rPr>
        <w:t>approach</w:t>
      </w:r>
      <w:r>
        <w:rPr>
          <w:color w:val="050505"/>
          <w:spacing w:val="-2"/>
          <w:w w:val="110"/>
          <w:sz w:val="19"/>
        </w:rPr>
        <w:t> </w:t>
      </w:r>
      <w:r>
        <w:rPr>
          <w:color w:val="050505"/>
          <w:w w:val="110"/>
          <w:sz w:val="19"/>
        </w:rPr>
        <w:t>in</w:t>
      </w:r>
      <w:r>
        <w:rPr>
          <w:color w:val="050505"/>
          <w:spacing w:val="-1"/>
          <w:w w:val="110"/>
          <w:sz w:val="19"/>
        </w:rPr>
        <w:t> </w:t>
      </w:r>
      <w:r>
        <w:rPr>
          <w:color w:val="050505"/>
          <w:w w:val="110"/>
          <w:sz w:val="19"/>
        </w:rPr>
        <w:t>dealing</w:t>
      </w:r>
      <w:r>
        <w:rPr>
          <w:color w:val="050505"/>
          <w:spacing w:val="-15"/>
          <w:w w:val="110"/>
          <w:sz w:val="19"/>
        </w:rPr>
        <w:t> </w:t>
      </w:r>
      <w:r>
        <w:rPr>
          <w:color w:val="050505"/>
          <w:w w:val="110"/>
          <w:sz w:val="19"/>
        </w:rPr>
        <w:t>with</w:t>
      </w:r>
      <w:r>
        <w:rPr>
          <w:color w:val="050505"/>
          <w:spacing w:val="-18"/>
          <w:w w:val="110"/>
          <w:sz w:val="19"/>
        </w:rPr>
        <w:t> </w:t>
      </w:r>
      <w:r>
        <w:rPr>
          <w:color w:val="050505"/>
          <w:w w:val="110"/>
          <w:sz w:val="19"/>
        </w:rPr>
        <w:t>citizens,</w:t>
      </w:r>
      <w:r>
        <w:rPr>
          <w:color w:val="050505"/>
          <w:spacing w:val="-9"/>
          <w:w w:val="110"/>
          <w:sz w:val="19"/>
        </w:rPr>
        <w:t> </w:t>
      </w:r>
      <w:r>
        <w:rPr>
          <w:color w:val="050505"/>
          <w:w w:val="110"/>
          <w:sz w:val="19"/>
        </w:rPr>
        <w:t>maintaining</w:t>
      </w:r>
      <w:r>
        <w:rPr>
          <w:color w:val="050505"/>
          <w:spacing w:val="-12"/>
          <w:w w:val="110"/>
          <w:sz w:val="19"/>
        </w:rPr>
        <w:t> </w:t>
      </w:r>
      <w:r>
        <w:rPr>
          <w:color w:val="050505"/>
          <w:w w:val="110"/>
          <w:sz w:val="19"/>
        </w:rPr>
        <w:t>confidentiality;</w:t>
      </w: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240" w:lineRule="auto" w:before="84" w:after="0"/>
        <w:ind w:left="832" w:right="0" w:hanging="367"/>
        <w:jc w:val="left"/>
        <w:rPr>
          <w:sz w:val="19"/>
        </w:rPr>
      </w:pPr>
      <w:r>
        <w:rPr>
          <w:color w:val="050505"/>
          <w:w w:val="110"/>
          <w:sz w:val="19"/>
        </w:rPr>
        <w:t>Attention to detail, thoroughness, and</w:t>
      </w:r>
      <w:r>
        <w:rPr>
          <w:color w:val="050505"/>
          <w:spacing w:val="-7"/>
          <w:w w:val="110"/>
          <w:sz w:val="19"/>
        </w:rPr>
        <w:t> </w:t>
      </w:r>
      <w:r>
        <w:rPr>
          <w:color w:val="050505"/>
          <w:w w:val="110"/>
          <w:sz w:val="19"/>
        </w:rPr>
        <w:t>rigour;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  <w:tab w:pos="824" w:val="left" w:leader="none"/>
        </w:tabs>
        <w:spacing w:line="240" w:lineRule="auto" w:before="94" w:after="0"/>
        <w:ind w:left="823" w:right="0" w:hanging="363"/>
        <w:jc w:val="left"/>
        <w:rPr>
          <w:sz w:val="19"/>
        </w:rPr>
      </w:pPr>
      <w:r>
        <w:rPr>
          <w:color w:val="050505"/>
          <w:w w:val="110"/>
          <w:sz w:val="19"/>
        </w:rPr>
        <w:t>Strong</w:t>
      </w:r>
      <w:r>
        <w:rPr>
          <w:color w:val="050505"/>
          <w:spacing w:val="-13"/>
          <w:w w:val="110"/>
          <w:sz w:val="19"/>
        </w:rPr>
        <w:t> </w:t>
      </w:r>
      <w:r>
        <w:rPr>
          <w:color w:val="050505"/>
          <w:w w:val="110"/>
          <w:sz w:val="19"/>
        </w:rPr>
        <w:t>analytical</w:t>
      </w:r>
      <w:r>
        <w:rPr>
          <w:color w:val="050505"/>
          <w:spacing w:val="-1"/>
          <w:w w:val="110"/>
          <w:sz w:val="19"/>
        </w:rPr>
        <w:t> </w:t>
      </w:r>
      <w:r>
        <w:rPr>
          <w:color w:val="050505"/>
          <w:w w:val="110"/>
          <w:sz w:val="19"/>
        </w:rPr>
        <w:t>skills</w:t>
      </w:r>
      <w:r>
        <w:rPr>
          <w:color w:val="050505"/>
          <w:spacing w:val="-10"/>
          <w:w w:val="110"/>
          <w:sz w:val="19"/>
        </w:rPr>
        <w:t> </w:t>
      </w:r>
      <w:r>
        <w:rPr>
          <w:color w:val="050505"/>
          <w:w w:val="110"/>
          <w:sz w:val="19"/>
        </w:rPr>
        <w:t>and</w:t>
      </w:r>
      <w:r>
        <w:rPr>
          <w:color w:val="050505"/>
          <w:spacing w:val="-11"/>
          <w:w w:val="110"/>
          <w:sz w:val="19"/>
        </w:rPr>
        <w:t> </w:t>
      </w:r>
      <w:r>
        <w:rPr>
          <w:color w:val="050505"/>
          <w:w w:val="110"/>
          <w:sz w:val="19"/>
        </w:rPr>
        <w:t>a</w:t>
      </w:r>
      <w:r>
        <w:rPr>
          <w:color w:val="050505"/>
          <w:spacing w:val="-9"/>
          <w:w w:val="110"/>
          <w:sz w:val="19"/>
        </w:rPr>
        <w:t> </w:t>
      </w:r>
      <w:r>
        <w:rPr>
          <w:color w:val="050505"/>
          <w:w w:val="110"/>
          <w:sz w:val="19"/>
        </w:rPr>
        <w:t>collaborative</w:t>
      </w:r>
      <w:r>
        <w:rPr>
          <w:color w:val="050505"/>
          <w:spacing w:val="-4"/>
          <w:w w:val="110"/>
          <w:sz w:val="19"/>
        </w:rPr>
        <w:t> </w:t>
      </w:r>
      <w:r>
        <w:rPr>
          <w:color w:val="050505"/>
          <w:w w:val="110"/>
          <w:sz w:val="19"/>
        </w:rPr>
        <w:t>mindset.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p>
      <w:pPr>
        <w:spacing w:before="0"/>
        <w:ind w:left="105" w:right="0" w:firstLine="0"/>
        <w:jc w:val="left"/>
        <w:rPr>
          <w:b/>
          <w:sz w:val="18"/>
        </w:rPr>
      </w:pPr>
      <w:r>
        <w:rPr>
          <w:b/>
          <w:color w:val="050505"/>
          <w:w w:val="115"/>
          <w:sz w:val="18"/>
        </w:rPr>
        <w:t>WORKING CONDITIONS</w:t>
      </w:r>
    </w:p>
    <w:p>
      <w:pPr>
        <w:pStyle w:val="BodyText"/>
        <w:spacing w:before="3"/>
        <w:rPr>
          <w:b/>
          <w:sz w:val="16"/>
        </w:rPr>
      </w:pPr>
    </w:p>
    <w:p>
      <w:pPr>
        <w:pStyle w:val="ListParagraph"/>
        <w:numPr>
          <w:ilvl w:val="0"/>
          <w:numId w:val="1"/>
        </w:numPr>
        <w:tabs>
          <w:tab w:pos="822" w:val="left" w:leader="none"/>
          <w:tab w:pos="823" w:val="left" w:leader="none"/>
        </w:tabs>
        <w:spacing w:line="240" w:lineRule="auto" w:before="1" w:after="0"/>
        <w:ind w:left="822" w:right="0" w:hanging="362"/>
        <w:jc w:val="left"/>
        <w:rPr>
          <w:sz w:val="19"/>
        </w:rPr>
      </w:pPr>
      <w:r>
        <w:rPr>
          <w:color w:val="050505"/>
          <w:w w:val="110"/>
          <w:sz w:val="19"/>
        </w:rPr>
        <w:t>This</w:t>
      </w:r>
      <w:r>
        <w:rPr>
          <w:color w:val="050505"/>
          <w:spacing w:val="-12"/>
          <w:w w:val="110"/>
          <w:sz w:val="19"/>
        </w:rPr>
        <w:t> </w:t>
      </w:r>
      <w:r>
        <w:rPr>
          <w:color w:val="050505"/>
          <w:w w:val="110"/>
          <w:sz w:val="19"/>
        </w:rPr>
        <w:t>is</w:t>
      </w:r>
      <w:r>
        <w:rPr>
          <w:color w:val="050505"/>
          <w:spacing w:val="-14"/>
          <w:w w:val="110"/>
          <w:sz w:val="19"/>
        </w:rPr>
        <w:t> </w:t>
      </w:r>
      <w:r>
        <w:rPr>
          <w:color w:val="050505"/>
          <w:w w:val="110"/>
          <w:sz w:val="19"/>
        </w:rPr>
        <w:t>a</w:t>
      </w:r>
      <w:r>
        <w:rPr>
          <w:color w:val="050505"/>
          <w:spacing w:val="5"/>
          <w:w w:val="110"/>
          <w:sz w:val="19"/>
        </w:rPr>
        <w:t> </w:t>
      </w:r>
      <w:r>
        <w:rPr>
          <w:color w:val="050505"/>
          <w:w w:val="110"/>
          <w:sz w:val="19"/>
        </w:rPr>
        <w:t>full-time,</w:t>
      </w:r>
      <w:r>
        <w:rPr>
          <w:color w:val="050505"/>
          <w:spacing w:val="-4"/>
          <w:w w:val="110"/>
          <w:sz w:val="19"/>
        </w:rPr>
        <w:t> </w:t>
      </w:r>
      <w:r>
        <w:rPr>
          <w:color w:val="050505"/>
          <w:w w:val="110"/>
          <w:sz w:val="19"/>
        </w:rPr>
        <w:t>permanent</w:t>
      </w:r>
      <w:r>
        <w:rPr>
          <w:color w:val="050505"/>
          <w:spacing w:val="-3"/>
          <w:w w:val="110"/>
          <w:sz w:val="19"/>
        </w:rPr>
        <w:t> </w:t>
      </w:r>
      <w:r>
        <w:rPr>
          <w:color w:val="050505"/>
          <w:w w:val="110"/>
          <w:sz w:val="19"/>
        </w:rPr>
        <w:t>position,</w:t>
      </w:r>
      <w:r>
        <w:rPr>
          <w:color w:val="050505"/>
          <w:spacing w:val="-11"/>
          <w:w w:val="110"/>
          <w:sz w:val="19"/>
        </w:rPr>
        <w:t> </w:t>
      </w:r>
      <w:r>
        <w:rPr>
          <w:color w:val="050505"/>
          <w:w w:val="110"/>
          <w:sz w:val="19"/>
        </w:rPr>
        <w:t>offering</w:t>
      </w:r>
      <w:r>
        <w:rPr>
          <w:color w:val="050505"/>
          <w:spacing w:val="-14"/>
          <w:w w:val="110"/>
          <w:sz w:val="19"/>
        </w:rPr>
        <w:t> </w:t>
      </w:r>
      <w:r>
        <w:rPr>
          <w:color w:val="050505"/>
          <w:w w:val="110"/>
          <w:sz w:val="19"/>
        </w:rPr>
        <w:t>30</w:t>
      </w:r>
      <w:r>
        <w:rPr>
          <w:color w:val="050505"/>
          <w:spacing w:val="-21"/>
          <w:w w:val="110"/>
          <w:sz w:val="19"/>
        </w:rPr>
        <w:t> </w:t>
      </w:r>
      <w:r>
        <w:rPr>
          <w:color w:val="050505"/>
          <w:w w:val="110"/>
          <w:sz w:val="19"/>
        </w:rPr>
        <w:t>hours</w:t>
      </w:r>
      <w:r>
        <w:rPr>
          <w:color w:val="050505"/>
          <w:spacing w:val="-16"/>
          <w:w w:val="110"/>
          <w:sz w:val="19"/>
        </w:rPr>
        <w:t> </w:t>
      </w:r>
      <w:r>
        <w:rPr>
          <w:color w:val="050505"/>
          <w:w w:val="110"/>
          <w:sz w:val="19"/>
        </w:rPr>
        <w:t>per</w:t>
      </w:r>
      <w:r>
        <w:rPr>
          <w:color w:val="050505"/>
          <w:spacing w:val="-5"/>
          <w:w w:val="110"/>
          <w:sz w:val="19"/>
        </w:rPr>
        <w:t> </w:t>
      </w:r>
      <w:r>
        <w:rPr>
          <w:color w:val="050505"/>
          <w:w w:val="110"/>
          <w:sz w:val="19"/>
        </w:rPr>
        <w:t>week;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  <w:tab w:pos="824" w:val="left" w:leader="none"/>
        </w:tabs>
        <w:spacing w:line="240" w:lineRule="auto" w:before="108" w:after="0"/>
        <w:ind w:left="823" w:right="0" w:hanging="363"/>
        <w:jc w:val="left"/>
        <w:rPr>
          <w:sz w:val="19"/>
        </w:rPr>
      </w:pPr>
      <w:r>
        <w:rPr>
          <w:color w:val="050505"/>
          <w:w w:val="105"/>
          <w:sz w:val="19"/>
        </w:rPr>
        <w:t>Salary to be discussed and based on experiences and</w:t>
      </w:r>
      <w:r>
        <w:rPr>
          <w:color w:val="050505"/>
          <w:spacing w:val="5"/>
          <w:w w:val="105"/>
          <w:sz w:val="19"/>
        </w:rPr>
        <w:t> </w:t>
      </w:r>
      <w:r>
        <w:rPr>
          <w:color w:val="050505"/>
          <w:w w:val="105"/>
          <w:sz w:val="19"/>
        </w:rPr>
        <w:t>qualifications;</w:t>
      </w:r>
    </w:p>
    <w:p>
      <w:pPr>
        <w:pStyle w:val="ListParagraph"/>
        <w:numPr>
          <w:ilvl w:val="0"/>
          <w:numId w:val="1"/>
        </w:numPr>
        <w:tabs>
          <w:tab w:pos="823" w:val="left" w:leader="none"/>
          <w:tab w:pos="824" w:val="left" w:leader="none"/>
        </w:tabs>
        <w:spacing w:line="240" w:lineRule="auto" w:before="94" w:after="0"/>
        <w:ind w:left="823" w:right="0" w:hanging="363"/>
        <w:jc w:val="left"/>
        <w:rPr>
          <w:sz w:val="19"/>
        </w:rPr>
      </w:pPr>
      <w:r>
        <w:rPr>
          <w:color w:val="050505"/>
          <w:w w:val="105"/>
          <w:sz w:val="19"/>
        </w:rPr>
        <w:t>Start Date: As soon as</w:t>
      </w:r>
      <w:r>
        <w:rPr>
          <w:color w:val="050505"/>
          <w:spacing w:val="-12"/>
          <w:w w:val="105"/>
          <w:sz w:val="19"/>
        </w:rPr>
        <w:t> </w:t>
      </w:r>
      <w:r>
        <w:rPr>
          <w:color w:val="050505"/>
          <w:w w:val="105"/>
          <w:sz w:val="19"/>
        </w:rPr>
        <w:t>possible.</w:t>
      </w:r>
    </w:p>
    <w:p>
      <w:pPr>
        <w:pStyle w:val="BodyText"/>
        <w:rPr>
          <w:sz w:val="20"/>
        </w:rPr>
      </w:pPr>
    </w:p>
    <w:p>
      <w:pPr>
        <w:pStyle w:val="BodyText"/>
        <w:spacing w:line="343" w:lineRule="auto" w:before="171"/>
        <w:ind w:left="101" w:firstLine="11"/>
      </w:pPr>
      <w:r>
        <w:rPr>
          <w:color w:val="050505"/>
          <w:w w:val="105"/>
        </w:rPr>
        <w:t>lnterested applicants should submit their cover letter and resume in person, by post, or by email by 16:00 p</w:t>
      </w:r>
      <w:r>
        <w:rPr>
          <w:color w:val="282828"/>
          <w:w w:val="105"/>
        </w:rPr>
        <w:t>.</w:t>
      </w:r>
      <w:r>
        <w:rPr>
          <w:color w:val="050505"/>
          <w:w w:val="105"/>
        </w:rPr>
        <w:t>m</w:t>
      </w:r>
      <w:r>
        <w:rPr>
          <w:color w:val="282828"/>
          <w:w w:val="105"/>
        </w:rPr>
        <w:t>. </w:t>
      </w:r>
      <w:r>
        <w:rPr>
          <w:color w:val="050505"/>
          <w:w w:val="105"/>
        </w:rPr>
        <w:t>on Thursday, October 1st, 2026, to:</w:t>
      </w:r>
    </w:p>
    <w:p>
      <w:pPr>
        <w:spacing w:before="5"/>
        <w:ind w:left="102" w:right="0" w:firstLine="0"/>
        <w:jc w:val="left"/>
        <w:rPr>
          <w:b/>
          <w:sz w:val="18"/>
        </w:rPr>
      </w:pPr>
      <w:r>
        <w:rPr>
          <w:b/>
          <w:color w:val="050505"/>
          <w:w w:val="105"/>
          <w:sz w:val="18"/>
        </w:rPr>
        <w:t>Jacob Gale, Generai Director</w:t>
      </w:r>
    </w:p>
    <w:p>
      <w:pPr>
        <w:spacing w:line="362" w:lineRule="auto" w:before="105"/>
        <w:ind w:left="107" w:right="6325" w:hanging="5"/>
        <w:jc w:val="left"/>
        <w:rPr>
          <w:b/>
          <w:sz w:val="18"/>
        </w:rPr>
      </w:pPr>
      <w:r>
        <w:rPr>
          <w:b/>
          <w:color w:val="050505"/>
          <w:w w:val="105"/>
          <w:sz w:val="18"/>
        </w:rPr>
        <w:t>69 rue Hôtel de Ville, Waltham (Quebec) J0X 3H0 Email:</w:t>
      </w:r>
      <w:r>
        <w:rPr>
          <w:b/>
          <w:color w:val="0C08CF"/>
          <w:w w:val="105"/>
          <w:sz w:val="18"/>
        </w:rPr>
        <w:t> </w:t>
      </w:r>
      <w:hyperlink r:id="rId5">
        <w:r>
          <w:rPr>
            <w:b/>
            <w:color w:val="0C08CF"/>
            <w:w w:val="105"/>
            <w:sz w:val="18"/>
            <w:u w:val="thick" w:color="0C08CF"/>
          </w:rPr>
          <w:t>municipalit e</w:t>
        </w:r>
        <w:r>
          <w:rPr>
            <w:b/>
            <w:color w:val="1C0FB1"/>
            <w:w w:val="105"/>
            <w:sz w:val="18"/>
            <w:u w:val="thick" w:color="0C08CF"/>
          </w:rPr>
          <w:t>.</w:t>
        </w:r>
        <w:r>
          <w:rPr>
            <w:b/>
            <w:color w:val="0C08CF"/>
            <w:w w:val="105"/>
            <w:sz w:val="18"/>
            <w:u w:val="thick" w:color="0C08CF"/>
          </w:rPr>
          <w:t>w altham @mrcpontiac.gc.ca</w:t>
        </w:r>
      </w:hyperlink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5"/>
        </w:rPr>
      </w:pPr>
    </w:p>
    <w:p>
      <w:pPr>
        <w:spacing w:before="0"/>
        <w:ind w:left="104" w:right="0" w:firstLine="0"/>
        <w:jc w:val="left"/>
        <w:rPr>
          <w:sz w:val="16"/>
        </w:rPr>
      </w:pPr>
      <w:r>
        <w:rPr>
          <w:color w:val="050505"/>
          <w:w w:val="105"/>
          <w:sz w:val="16"/>
        </w:rPr>
        <w:t>We thank all applicants for their interest; however, only those selected forfurther consideration will be contacted.</w:t>
      </w:r>
    </w:p>
    <w:sectPr>
      <w:type w:val="continuous"/>
      <w:pgSz w:w="12240" w:h="15840"/>
      <w:pgMar w:top="700" w:bottom="280" w:left="62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29" w:hanging="371"/>
      </w:pPr>
      <w:rPr>
        <w:rFonts w:hint="default" w:ascii="Arial" w:hAnsi="Arial" w:eastAsia="Arial" w:cs="Arial"/>
        <w:color w:val="050505"/>
        <w:w w:val="107"/>
        <w:sz w:val="19"/>
        <w:szCs w:val="19"/>
      </w:rPr>
    </w:lvl>
    <w:lvl w:ilvl="1">
      <w:start w:val="0"/>
      <w:numFmt w:val="bullet"/>
      <w:lvlText w:val="•"/>
      <w:lvlJc w:val="left"/>
      <w:pPr>
        <w:ind w:left="1826" w:hanging="3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32" w:hanging="3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38" w:hanging="3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44" w:hanging="3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850" w:hanging="3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856" w:hanging="3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862" w:hanging="3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868" w:hanging="37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9"/>
      <w:szCs w:val="19"/>
    </w:rPr>
  </w:style>
  <w:style w:styleId="ListParagraph" w:type="paragraph">
    <w:name w:val="List Paragraph"/>
    <w:basedOn w:val="Normal"/>
    <w:uiPriority w:val="1"/>
    <w:qFormat/>
    <w:pPr>
      <w:spacing w:before="94"/>
      <w:ind w:left="831" w:hanging="371"/>
    </w:pPr>
    <w:rPr>
      <w:rFonts w:ascii="Arial" w:hAnsi="Arial" w:eastAsia="Arial" w:cs="Arial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unicipalite.waltham@mrcpontiac.gc.ca" TargetMode="Externa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Annik</dc:creator>
  <dc:title>Agente administrative -AFFICHE - 3 octobre. anglais docx (002)</dc:title>
  <dcterms:created xsi:type="dcterms:W3CDTF">2026-09-21T14:34:59Z</dcterms:created>
  <dcterms:modified xsi:type="dcterms:W3CDTF">2026-09-21T14:34:59Z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2026-09-21T00:00:00Z</vt:filetime>
  </property>
</Properties>
</file>